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7C" w:rsidRPr="00965BC2" w:rsidRDefault="00965BC2">
      <w:pPr>
        <w:rPr>
          <w:b/>
          <w:sz w:val="48"/>
          <w:szCs w:val="48"/>
        </w:rPr>
      </w:pPr>
      <w:r w:rsidRPr="00965BC2">
        <w:rPr>
          <w:b/>
          <w:sz w:val="48"/>
          <w:szCs w:val="48"/>
        </w:rPr>
        <w:t>ATEOS/AGNÓSTICOS</w:t>
      </w:r>
    </w:p>
    <w:p w:rsidR="00965BC2" w:rsidRPr="00965BC2" w:rsidRDefault="00965BC2">
      <w:pPr>
        <w:rPr>
          <w:rStyle w:val="nfasis"/>
          <w:b/>
          <w:sz w:val="28"/>
          <w:szCs w:val="28"/>
        </w:rPr>
      </w:pPr>
      <w:r w:rsidRPr="00965BC2">
        <w:rPr>
          <w:rStyle w:val="nfasis"/>
          <w:b/>
          <w:sz w:val="28"/>
          <w:szCs w:val="28"/>
        </w:rPr>
        <w:t>¿Y qué si no creo en Dios?</w:t>
      </w:r>
    </w:p>
    <w:p w:rsidR="00965BC2" w:rsidRPr="00620BE1" w:rsidRDefault="00965BC2">
      <w:pPr>
        <w:rPr>
          <w:b/>
        </w:rPr>
      </w:pPr>
      <w:r>
        <w:t>“</w:t>
      </w:r>
      <w:r w:rsidRPr="00620BE1">
        <w:rPr>
          <w:b/>
        </w:rPr>
        <w:t xml:space="preserve">Las experiencias espirituales y creencias expresadas por miembros de Comedores Compulsivos Anónimos son tan variadas como las que se encuentran en </w:t>
      </w:r>
      <w:r w:rsidR="00706984">
        <w:rPr>
          <w:b/>
        </w:rPr>
        <w:t xml:space="preserve">toda </w:t>
      </w:r>
      <w:r w:rsidRPr="00620BE1">
        <w:rPr>
          <w:b/>
        </w:rPr>
        <w:t>la sociedad. Algu</w:t>
      </w:r>
      <w:r w:rsidR="00706984">
        <w:rPr>
          <w:b/>
        </w:rPr>
        <w:t>nos miembros tienen inclinaciones</w:t>
      </w:r>
      <w:r w:rsidR="00DA6181">
        <w:rPr>
          <w:b/>
        </w:rPr>
        <w:t xml:space="preserve"> </w:t>
      </w:r>
      <w:r w:rsidR="00706984">
        <w:rPr>
          <w:b/>
        </w:rPr>
        <w:t xml:space="preserve">espirituales; </w:t>
      </w:r>
      <w:r w:rsidRPr="00620BE1">
        <w:rPr>
          <w:b/>
        </w:rPr>
        <w:t xml:space="preserve"> otros han llegado a OA con una historia de conflicto religioso o no aceptan</w:t>
      </w:r>
      <w:r w:rsidR="00706984">
        <w:rPr>
          <w:b/>
        </w:rPr>
        <w:t>do</w:t>
      </w:r>
      <w:r w:rsidRPr="00620BE1">
        <w:rPr>
          <w:b/>
        </w:rPr>
        <w:t xml:space="preserve"> el concepto de Dios.</w:t>
      </w:r>
    </w:p>
    <w:p w:rsidR="00965BC2" w:rsidRDefault="00965BC2">
      <w:r>
        <w:t>Trabajar el programa de  recuperación de OA</w:t>
      </w:r>
      <w:r w:rsidR="00620BE1">
        <w:t xml:space="preserve"> es un proceso muy personal. No to</w:t>
      </w:r>
      <w:r w:rsidR="00706984">
        <w:t>dos pensamos igual. Como se establece</w:t>
      </w:r>
      <w:r w:rsidR="00620BE1">
        <w:t xml:space="preserve"> en l</w:t>
      </w:r>
      <w:r w:rsidR="00706984">
        <w:t xml:space="preserve">os </w:t>
      </w:r>
      <w:r w:rsidR="00833790">
        <w:rPr>
          <w:rStyle w:val="CitaCar"/>
        </w:rPr>
        <w:t xml:space="preserve">Doce pasos y  </w:t>
      </w:r>
      <w:r w:rsidR="00620BE1" w:rsidRPr="00620BE1">
        <w:rPr>
          <w:rStyle w:val="CitaCar"/>
        </w:rPr>
        <w:t>doce tradiciones de Comedores Compulsivos Anónimos</w:t>
      </w:r>
      <w:r w:rsidR="00706984">
        <w:t xml:space="preserve"> en la  </w:t>
      </w:r>
      <w:proofErr w:type="spellStart"/>
      <w:r w:rsidR="00706984">
        <w:t>pag</w:t>
      </w:r>
      <w:proofErr w:type="spellEnd"/>
      <w:r w:rsidR="00706984">
        <w:t xml:space="preserve"> 9,</w:t>
      </w:r>
      <w:r w:rsidR="00620BE1">
        <w:t>“</w:t>
      </w:r>
      <w:r w:rsidR="00706984">
        <w:t>Nuestros lazos comunes son dos</w:t>
      </w:r>
      <w:r w:rsidR="00620BE1">
        <w:t>: la enfermedad de comer</w:t>
      </w:r>
      <w:r w:rsidR="00706984">
        <w:t xml:space="preserve"> compulsivamente con la</w:t>
      </w:r>
      <w:r w:rsidR="00620BE1">
        <w:t xml:space="preserve"> que todos </w:t>
      </w:r>
      <w:r w:rsidR="00706984">
        <w:t xml:space="preserve"> hemos sufrido</w:t>
      </w:r>
      <w:r w:rsidR="00620BE1">
        <w:t xml:space="preserve">, y la solución que todos </w:t>
      </w:r>
      <w:r w:rsidR="00706984">
        <w:t>estamos  encontrando</w:t>
      </w:r>
      <w:r w:rsidR="003745C3">
        <w:t xml:space="preserve"> al vivir </w:t>
      </w:r>
      <w:r w:rsidR="00706984">
        <w:t xml:space="preserve"> según </w:t>
      </w:r>
      <w:r w:rsidR="003745C3">
        <w:t>los principios de estos pasos.” Esto</w:t>
      </w:r>
      <w:r w:rsidR="00706984">
        <w:t xml:space="preserve"> es lo que nos une en OA.  D</w:t>
      </w:r>
      <w:r w:rsidR="003745C3">
        <w:t>iferencias en lo que se refiere a un concepto individual, o la falta de él, no nos impide trabajar el programa. Como dice la tercera tradición, si tenemos el deseo de dejar de co</w:t>
      </w:r>
      <w:r w:rsidR="00706984">
        <w:t xml:space="preserve">mer compulsivamente, hay un sitio </w:t>
      </w:r>
      <w:r w:rsidR="003745C3">
        <w:t xml:space="preserve"> para nosotros en OA. </w:t>
      </w:r>
      <w:r w:rsidR="00706984">
        <w:t xml:space="preserve">Así pues, </w:t>
      </w:r>
      <w:r w:rsidR="003745C3">
        <w:t xml:space="preserve"> no tenemos que explicar o defender</w:t>
      </w:r>
      <w:r w:rsidR="00706984">
        <w:t xml:space="preserve"> nuestras creencias personales incluso si ellas difiere</w:t>
      </w:r>
      <w:r w:rsidR="003745C3">
        <w:t>n de la opinión de la mayoría.”</w:t>
      </w:r>
    </w:p>
    <w:p w:rsidR="00E061CC" w:rsidRPr="00E061CC" w:rsidRDefault="00E061CC">
      <w:pPr>
        <w:rPr>
          <w:rStyle w:val="CitaCar"/>
          <w:b/>
        </w:rPr>
      </w:pPr>
      <w:r w:rsidRPr="00E061CC">
        <w:rPr>
          <w:b/>
        </w:rPr>
        <w:t>“</w:t>
      </w:r>
      <w:r w:rsidR="003745C3" w:rsidRPr="00E061CC">
        <w:rPr>
          <w:b/>
        </w:rPr>
        <w:t>C</w:t>
      </w:r>
      <w:r w:rsidR="00706984">
        <w:rPr>
          <w:b/>
        </w:rPr>
        <w:t>reo que asumimos naturalmente</w:t>
      </w:r>
      <w:r w:rsidR="003745C3" w:rsidRPr="00E061CC">
        <w:rPr>
          <w:b/>
        </w:rPr>
        <w:t xml:space="preserve"> que </w:t>
      </w:r>
      <w:r w:rsidRPr="00E061CC">
        <w:rPr>
          <w:b/>
        </w:rPr>
        <w:t>las personas</w:t>
      </w:r>
      <w:r w:rsidR="00706984">
        <w:rPr>
          <w:b/>
        </w:rPr>
        <w:t xml:space="preserve"> que se definen a sí misma</w:t>
      </w:r>
      <w:r w:rsidR="00DB0D6D">
        <w:rPr>
          <w:b/>
        </w:rPr>
        <w:t>s</w:t>
      </w:r>
      <w:r w:rsidR="00706984">
        <w:rPr>
          <w:b/>
        </w:rPr>
        <w:t xml:space="preserve"> como ateos o agnósticos </w:t>
      </w:r>
      <w:r w:rsidRPr="00E061CC">
        <w:rPr>
          <w:b/>
        </w:rPr>
        <w:t xml:space="preserve"> son</w:t>
      </w:r>
      <w:r w:rsidR="00706984">
        <w:rPr>
          <w:b/>
        </w:rPr>
        <w:t xml:space="preserve"> personas no </w:t>
      </w:r>
      <w:r w:rsidRPr="00E061CC">
        <w:rPr>
          <w:b/>
        </w:rPr>
        <w:t xml:space="preserve">espirituales.  </w:t>
      </w:r>
      <w:r w:rsidR="00706984">
        <w:rPr>
          <w:b/>
        </w:rPr>
        <w:t xml:space="preserve">Aquí </w:t>
      </w:r>
      <w:r w:rsidRPr="00E061CC">
        <w:rPr>
          <w:b/>
        </w:rPr>
        <w:t xml:space="preserve"> está la base de la confusión”.</w:t>
      </w:r>
      <w:r w:rsidRPr="00E061CC">
        <w:rPr>
          <w:rStyle w:val="CitaCar"/>
          <w:b/>
        </w:rPr>
        <w:t>¿Y que si no creo en Dios?</w:t>
      </w:r>
    </w:p>
    <w:p w:rsidR="00E061CC" w:rsidRDefault="00E061CC">
      <w:r>
        <w:t xml:space="preserve">Una mente abierta es nuestro lema, </w:t>
      </w:r>
      <w:r w:rsidR="00833790">
        <w:t xml:space="preserve"> como leemos en  </w:t>
      </w:r>
      <w:r w:rsidR="00833790">
        <w:rPr>
          <w:rStyle w:val="CitaCar"/>
        </w:rPr>
        <w:t xml:space="preserve">Doce pasos y </w:t>
      </w:r>
      <w:r w:rsidR="00833790" w:rsidRPr="00620BE1">
        <w:rPr>
          <w:rStyle w:val="CitaCar"/>
        </w:rPr>
        <w:t xml:space="preserve"> doce tradiciones de Comedores Compulsivos Anónimos</w:t>
      </w:r>
      <w:r w:rsidR="001D3A09">
        <w:t>. “OA no nos dice que tenemos</w:t>
      </w:r>
      <w:r w:rsidR="00833790">
        <w:t xml:space="preserve"> que creer en Dios, </w:t>
      </w:r>
      <w:r w:rsidR="000F354B">
        <w:t>nos dice tan solo</w:t>
      </w:r>
      <w:r w:rsidR="00833790">
        <w:t xml:space="preserve"> que un poder superior a nos</w:t>
      </w:r>
      <w:r w:rsidR="000F354B">
        <w:t>otros puede</w:t>
      </w:r>
      <w:r w:rsidR="00833790">
        <w:t xml:space="preserve"> devolvernos el sano juicio. </w:t>
      </w:r>
      <w:r w:rsidR="000F354B">
        <w:t xml:space="preserve"> Sugiere que definamos a ese </w:t>
      </w:r>
      <w:r w:rsidR="00833790">
        <w:t xml:space="preserve"> Poder  como queramos </w:t>
      </w:r>
      <w:r w:rsidR="00835782">
        <w:t xml:space="preserve"> y que nos relacionemos con él de la </w:t>
      </w:r>
      <w:r w:rsidR="000F354B">
        <w:t xml:space="preserve">forma que </w:t>
      </w:r>
      <w:r w:rsidR="001D3A09">
        <w:t>mejor nos ayude</w:t>
      </w:r>
      <w:r w:rsidR="00835782">
        <w:t xml:space="preserve">. OA </w:t>
      </w:r>
      <w:r w:rsidR="001D3A09">
        <w:t>solo  sugiere</w:t>
      </w:r>
      <w:r w:rsidR="000F354B">
        <w:t xml:space="preserve"> que </w:t>
      </w:r>
      <w:r w:rsidR="001D3A09">
        <w:t>permanezcamos abiertos al</w:t>
      </w:r>
      <w:r w:rsidR="00835782">
        <w:t xml:space="preserve"> crecimiento espiritual…”</w:t>
      </w:r>
      <w:r w:rsidR="001B2C05">
        <w:t>“</w:t>
      </w:r>
      <w:r w:rsidR="00835782">
        <w:t>Aprendimos que podíamos actua</w:t>
      </w:r>
      <w:r w:rsidR="001B2C05">
        <w:t>r ´como si`. Esto no significa</w:t>
      </w:r>
      <w:r w:rsidR="000832F3">
        <w:t>ba</w:t>
      </w:r>
      <w:r w:rsidR="00835782">
        <w:t xml:space="preserve"> que</w:t>
      </w:r>
      <w:r w:rsidR="001B2C05">
        <w:t xml:space="preserve"> fuéramos </w:t>
      </w:r>
      <w:r w:rsidR="00835782">
        <w:t xml:space="preserve"> a ser falsamente piadosos </w:t>
      </w:r>
      <w:r w:rsidR="001B2C05">
        <w:t xml:space="preserve">ni fingir que </w:t>
      </w:r>
      <w:r w:rsidR="00835782">
        <w:t xml:space="preserve"> creíamos en Dios cuando no creíamos</w:t>
      </w:r>
      <w:r w:rsidR="001B2C05">
        <w:t>. Significaba</w:t>
      </w:r>
      <w:r w:rsidR="00835782">
        <w:t xml:space="preserve"> que éramos libres para dejar a un lado los argumentos t</w:t>
      </w:r>
      <w:r w:rsidR="001B2C05">
        <w:t>eológicos y examinar la idea de un  poder espiritual a la vista</w:t>
      </w:r>
      <w:r w:rsidR="00835782">
        <w:t xml:space="preserve"> de</w:t>
      </w:r>
      <w:r w:rsidR="000832F3">
        <w:t xml:space="preserve"> la</w:t>
      </w:r>
      <w:r w:rsidR="00835782">
        <w:t xml:space="preserve"> d</w:t>
      </w:r>
      <w:r w:rsidR="001B2C05">
        <w:t xml:space="preserve">esesperada necesidad de ayuda  para nuestras </w:t>
      </w:r>
      <w:r w:rsidR="00835782">
        <w:t xml:space="preserve"> vidas.</w:t>
      </w:r>
      <w:r w:rsidR="001B2C05">
        <w:t>”</w:t>
      </w:r>
    </w:p>
    <w:p w:rsidR="00835782" w:rsidRDefault="00010CF8">
      <w:r>
        <w:t xml:space="preserve">En general, </w:t>
      </w:r>
      <w:r w:rsidR="00835782">
        <w:t xml:space="preserve"> las experiencias de aquellos que trabajan el programa con su propio concepto de un Poder Superior, demuestran que este programa funciona realmente sin importar la interpretación personal de ese poder. Claridad, paz mental y crecimient</w:t>
      </w:r>
      <w:r w:rsidR="000F354B">
        <w:t xml:space="preserve">o son </w:t>
      </w:r>
      <w:r w:rsidR="001D3A09">
        <w:t xml:space="preserve">algunos de los resultados añadidos </w:t>
      </w:r>
      <w:r w:rsidR="00835782">
        <w:t xml:space="preserve"> del programa de recuperación de OA.</w:t>
      </w:r>
      <w:r w:rsidR="001D3A09">
        <w:t xml:space="preserve"> Cuando continuamos</w:t>
      </w:r>
      <w:r>
        <w:t xml:space="preserve"> en el programa y aplicamos estos principios </w:t>
      </w:r>
      <w:r w:rsidR="001D3A09">
        <w:t>para mantener  una relación</w:t>
      </w:r>
      <w:r>
        <w:t xml:space="preserve"> personal </w:t>
      </w:r>
      <w:r w:rsidR="001D3A09">
        <w:t>con un  Poder Superior, esto</w:t>
      </w:r>
      <w:r>
        <w:t xml:space="preserve">s  </w:t>
      </w:r>
      <w:r w:rsidR="001D3A09">
        <w:t>magníficos logros son nuestros. Ciertamente son r</w:t>
      </w:r>
      <w:r>
        <w:t xml:space="preserve">azones para </w:t>
      </w:r>
      <w:r w:rsidR="00F4341E">
        <w:t>“</w:t>
      </w:r>
      <w:r w:rsidR="001D3A09">
        <w:t>seguir viniendo</w:t>
      </w:r>
      <w:r>
        <w:t>”</w:t>
      </w:r>
      <w:r w:rsidR="00523C45">
        <w:t xml:space="preserve"> </w:t>
      </w:r>
      <w:proofErr w:type="spellStart"/>
      <w:r w:rsidR="00F4341E">
        <w:t>pag</w:t>
      </w:r>
      <w:proofErr w:type="spellEnd"/>
      <w:r w:rsidR="000832F3">
        <w:t>.</w:t>
      </w:r>
      <w:r w:rsidR="00F4341E">
        <w:t xml:space="preserve"> 13-14</w:t>
      </w:r>
    </w:p>
    <w:p w:rsidR="00010CF8" w:rsidRPr="00DA6181" w:rsidRDefault="00010CF8">
      <w:pPr>
        <w:rPr>
          <w:b/>
          <w:sz w:val="36"/>
          <w:szCs w:val="36"/>
        </w:rPr>
      </w:pPr>
      <w:r w:rsidRPr="00DA6181">
        <w:rPr>
          <w:b/>
          <w:sz w:val="36"/>
          <w:szCs w:val="36"/>
        </w:rPr>
        <w:t>Un no creyente</w:t>
      </w:r>
    </w:p>
    <w:p w:rsidR="00010CF8" w:rsidRPr="00DA6181" w:rsidRDefault="00010CF8">
      <w:r w:rsidRPr="00DA6181">
        <w:t>“</w:t>
      </w:r>
      <w:r w:rsidR="00F4341E" w:rsidRPr="00DA6181">
        <w:t>Ya no creo en un Dios personal. No siempre pensé así; cuando llegué a OA hace casi 10 años, creía firmemente en un Poder Superior al que podía entregar mi vida.</w:t>
      </w:r>
      <w:r w:rsidR="00523C45" w:rsidRPr="00DA6181">
        <w:t xml:space="preserve"> Sin embargo este último año </w:t>
      </w:r>
      <w:r w:rsidR="00F4341E" w:rsidRPr="00DA6181">
        <w:t xml:space="preserve"> </w:t>
      </w:r>
      <w:r w:rsidR="00C24505" w:rsidRPr="00DA6181">
        <w:t xml:space="preserve">Ocurrieron muchos </w:t>
      </w:r>
      <w:r w:rsidR="00F4341E" w:rsidRPr="00DA6181">
        <w:t xml:space="preserve"> incidentes  </w:t>
      </w:r>
      <w:r w:rsidR="00523C45" w:rsidRPr="00DA6181">
        <w:t xml:space="preserve">que desterraron </w:t>
      </w:r>
      <w:r w:rsidR="00F4341E" w:rsidRPr="00DA6181">
        <w:t xml:space="preserve">esta creencia por completo. </w:t>
      </w:r>
      <w:r w:rsidR="00523C45" w:rsidRPr="00DA6181">
        <w:t xml:space="preserve"> </w:t>
      </w:r>
      <w:r w:rsidR="00F4341E" w:rsidRPr="00DA6181">
        <w:t xml:space="preserve">Pero lo </w:t>
      </w:r>
      <w:r w:rsidR="00C24505" w:rsidRPr="00DA6181">
        <w:lastRenderedPageBreak/>
        <w:t>extraño</w:t>
      </w:r>
      <w:r w:rsidR="00F4341E" w:rsidRPr="00DA6181">
        <w:t xml:space="preserve"> es que aún tengo una profunda</w:t>
      </w:r>
      <w:r w:rsidR="00C24505" w:rsidRPr="00DA6181">
        <w:t xml:space="preserve"> vida espiritual</w:t>
      </w:r>
      <w:r w:rsidR="00F4341E" w:rsidRPr="00DA6181">
        <w:t xml:space="preserve">, incluso más </w:t>
      </w:r>
      <w:r w:rsidR="00C24505" w:rsidRPr="00DA6181">
        <w:t xml:space="preserve"> que antes, solo que </w:t>
      </w:r>
      <w:r w:rsidR="00F4341E" w:rsidRPr="00DA6181">
        <w:t xml:space="preserve">no dependo de </w:t>
      </w:r>
      <w:r w:rsidR="00631F6B" w:rsidRPr="00DA6181">
        <w:t xml:space="preserve">un </w:t>
      </w:r>
      <w:r w:rsidR="00F4341E" w:rsidRPr="00DA6181">
        <w:t>dios que haga el trabajo por mí. Leí el folleto de OA</w:t>
      </w:r>
      <w:r w:rsidR="00631F6B" w:rsidRPr="00DA6181">
        <w:t xml:space="preserve"> “</w:t>
      </w:r>
      <w:r w:rsidR="00F4341E" w:rsidRPr="00DA6181">
        <w:rPr>
          <w:rStyle w:val="CitaCar"/>
          <w:color w:val="auto"/>
        </w:rPr>
        <w:t>¿Y qué si no creo en Dios?</w:t>
      </w:r>
      <w:r w:rsidR="00631F6B" w:rsidRPr="00DA6181">
        <w:rPr>
          <w:rStyle w:val="CitaCar"/>
          <w:color w:val="auto"/>
        </w:rPr>
        <w:t>”</w:t>
      </w:r>
      <w:proofErr w:type="gramStart"/>
      <w:r w:rsidR="00631F6B" w:rsidRPr="00DA6181">
        <w:rPr>
          <w:rStyle w:val="CitaCar"/>
          <w:color w:val="auto"/>
        </w:rPr>
        <w:t>,</w:t>
      </w:r>
      <w:r w:rsidR="00F4341E" w:rsidRPr="00DA6181">
        <w:t>y</w:t>
      </w:r>
      <w:proofErr w:type="gramEnd"/>
      <w:r w:rsidR="00F4341E" w:rsidRPr="00DA6181">
        <w:t xml:space="preserve"> me ayudó. También  me ayudó </w:t>
      </w:r>
      <w:r w:rsidR="00C24505" w:rsidRPr="00DA6181">
        <w:t xml:space="preserve">leer </w:t>
      </w:r>
      <w:r w:rsidR="00F4341E" w:rsidRPr="00DA6181">
        <w:t xml:space="preserve">el capítulo del Libro Grande “A los agnósticos.”  He escrito sobre </w:t>
      </w:r>
      <w:r w:rsidR="00F40BC6" w:rsidRPr="00DA6181">
        <w:t>los pasos, tratando de adaptarlos</w:t>
      </w:r>
      <w:r w:rsidR="00F4341E" w:rsidRPr="00DA6181">
        <w:t xml:space="preserve"> a mi nuevo sistema de creencias,</w:t>
      </w:r>
      <w:r w:rsidR="00655DA6" w:rsidRPr="00DA6181">
        <w:t xml:space="preserve"> y ha resultado ser muy difícil, especialmente los pasos segundo y tercero. </w:t>
      </w:r>
      <w:r w:rsidR="00F40BC6" w:rsidRPr="00DA6181">
        <w:t xml:space="preserve">El sano juicio que espero  </w:t>
      </w:r>
      <w:r w:rsidR="00523C45" w:rsidRPr="00DA6181">
        <w:t>que se me devuelva  tiene que ver con</w:t>
      </w:r>
      <w:r w:rsidR="00F40BC6" w:rsidRPr="00DA6181">
        <w:t xml:space="preserve"> a </w:t>
      </w:r>
      <w:r w:rsidR="00655DA6" w:rsidRPr="00DA6181">
        <w:t>conocerme mejor</w:t>
      </w:r>
      <w:r w:rsidR="00523C45" w:rsidRPr="00DA6181">
        <w:t>, con</w:t>
      </w:r>
      <w:r w:rsidR="00F40BC6" w:rsidRPr="00DA6181">
        <w:t xml:space="preserve"> liberarme de</w:t>
      </w:r>
      <w:r w:rsidR="00655DA6" w:rsidRPr="00DA6181">
        <w:t xml:space="preserve"> esos feos defectos de carácter para</w:t>
      </w:r>
      <w:r w:rsidR="00523C45" w:rsidRPr="00DA6181">
        <w:t xml:space="preserve"> estar abierto a los cambios espirituales en mi interior</w:t>
      </w:r>
      <w:r w:rsidR="00655DA6" w:rsidRPr="00DA6181">
        <w:t xml:space="preserve"> para desarrollar mi personalidad en todo </w:t>
      </w:r>
      <w:r w:rsidR="00523C45" w:rsidRPr="00DA6181">
        <w:t xml:space="preserve">su </w:t>
      </w:r>
      <w:r w:rsidR="00655DA6" w:rsidRPr="00DA6181">
        <w:t>potencial. Mantener la ab</w:t>
      </w:r>
      <w:r w:rsidR="00891388" w:rsidRPr="00DA6181">
        <w:t>stinencia es primordial para mi</w:t>
      </w:r>
      <w:r w:rsidR="00523C45" w:rsidRPr="00DA6181">
        <w:t xml:space="preserve">, </w:t>
      </w:r>
      <w:r w:rsidR="00655DA6" w:rsidRPr="00DA6181">
        <w:t xml:space="preserve"> de</w:t>
      </w:r>
      <w:r w:rsidR="00523C45" w:rsidRPr="00DA6181">
        <w:t xml:space="preserve"> lo contrario no tendré la m</w:t>
      </w:r>
      <w:r w:rsidR="00655DA6" w:rsidRPr="00DA6181">
        <w:t>e</w:t>
      </w:r>
      <w:r w:rsidR="00523C45" w:rsidRPr="00DA6181">
        <w:t>nte</w:t>
      </w:r>
      <w:r w:rsidR="00655DA6" w:rsidRPr="00DA6181">
        <w:t xml:space="preserve"> lo suficientemente clara para entender las enseñanzas de la vida. El séptim</w:t>
      </w:r>
      <w:r w:rsidR="00891388" w:rsidRPr="00DA6181">
        <w:t xml:space="preserve">o paso también ha sido difícil: </w:t>
      </w:r>
      <w:r w:rsidR="00655DA6" w:rsidRPr="00DA6181">
        <w:t>¿a quién le entrego mis</w:t>
      </w:r>
      <w:r w:rsidR="00523C45" w:rsidRPr="00DA6181">
        <w:t xml:space="preserve"> defectos</w:t>
      </w:r>
      <w:r w:rsidR="00DA6181" w:rsidRPr="00DA6181">
        <w:t>? Me imaginé que podía entregarlos</w:t>
      </w:r>
      <w:r w:rsidR="00523C45" w:rsidRPr="00DA6181">
        <w:t xml:space="preserve"> </w:t>
      </w:r>
      <w:r w:rsidR="00655DA6" w:rsidRPr="00DA6181">
        <w:t xml:space="preserve">al universo y desarrollarme </w:t>
      </w:r>
      <w:r w:rsidR="00523C45" w:rsidRPr="00DA6181">
        <w:t xml:space="preserve"> a </w:t>
      </w:r>
      <w:r w:rsidR="00655DA6" w:rsidRPr="00DA6181">
        <w:t>un nivel más profundo a través de la meditación. Estas son</w:t>
      </w:r>
      <w:r w:rsidR="00DA6181" w:rsidRPr="00DA6181">
        <w:t xml:space="preserve"> solo </w:t>
      </w:r>
      <w:r w:rsidR="00655DA6" w:rsidRPr="00DA6181">
        <w:t xml:space="preserve"> algunas de la</w:t>
      </w:r>
      <w:r w:rsidR="00B64AD7" w:rsidRPr="00DA6181">
        <w:t>s</w:t>
      </w:r>
      <w:r w:rsidR="00655DA6" w:rsidRPr="00DA6181">
        <w:t xml:space="preserve"> formas en que </w:t>
      </w:r>
      <w:r w:rsidR="00B64AD7" w:rsidRPr="00DA6181">
        <w:t>he</w:t>
      </w:r>
      <w:r w:rsidR="00DA6181" w:rsidRPr="00DA6181">
        <w:t xml:space="preserve"> afrontado  mis </w:t>
      </w:r>
      <w:r w:rsidR="00655DA6" w:rsidRPr="00DA6181">
        <w:t xml:space="preserve"> problemas con respecto a mis nuevas creencias.</w:t>
      </w:r>
      <w:r w:rsidR="00DA6181" w:rsidRPr="00DA6181">
        <w:t xml:space="preserve"> Durante este periodo m</w:t>
      </w:r>
      <w:r w:rsidR="00655DA6" w:rsidRPr="00DA6181">
        <w:t xml:space="preserve">i abstinencia ha sido </w:t>
      </w:r>
      <w:proofErr w:type="gramStart"/>
      <w:r w:rsidR="00655DA6" w:rsidRPr="00DA6181">
        <w:t>bu</w:t>
      </w:r>
      <w:r w:rsidR="00DB0D6D" w:rsidRPr="00DA6181">
        <w:t>ena .</w:t>
      </w:r>
      <w:proofErr w:type="gramEnd"/>
      <w:r w:rsidR="00DB0D6D" w:rsidRPr="00DA6181">
        <w:t xml:space="preserve"> También</w:t>
      </w:r>
      <w:r w:rsidR="00DA6181" w:rsidRPr="00DA6181">
        <w:t xml:space="preserve"> he considerado </w:t>
      </w:r>
      <w:r w:rsidR="00DB0D6D" w:rsidRPr="00DA6181">
        <w:t xml:space="preserve">  </w:t>
      </w:r>
      <w:r w:rsidR="00655DA6" w:rsidRPr="00DA6181">
        <w:t>el</w:t>
      </w:r>
      <w:r w:rsidR="00DB0D6D" w:rsidRPr="00DA6181">
        <w:t xml:space="preserve"> espíritu de la fraternidad  </w:t>
      </w:r>
      <w:r w:rsidR="00DA6181" w:rsidRPr="00DA6181">
        <w:t xml:space="preserve">como parte </w:t>
      </w:r>
      <w:r w:rsidR="00655DA6" w:rsidRPr="00DA6181">
        <w:t xml:space="preserve"> </w:t>
      </w:r>
      <w:bookmarkStart w:id="0" w:name="_GoBack"/>
      <w:bookmarkEnd w:id="0"/>
      <w:r w:rsidR="00655DA6" w:rsidRPr="00DA6181">
        <w:t>de mi nueva espiritualidad. Muchas veces e</w:t>
      </w:r>
      <w:r w:rsidR="00DA6181" w:rsidRPr="00DA6181">
        <w:t>ntrego las cosas a este</w:t>
      </w:r>
      <w:r w:rsidR="00655DA6" w:rsidRPr="00DA6181">
        <w:t xml:space="preserve"> espíritu.</w:t>
      </w:r>
    </w:p>
    <w:p w:rsidR="00655DA6" w:rsidRPr="00DA6181" w:rsidRDefault="00340388">
      <w:pPr>
        <w:rPr>
          <w:rStyle w:val="CitaCar"/>
          <w:color w:val="auto"/>
        </w:rPr>
      </w:pPr>
      <w:r w:rsidRPr="00DA6181">
        <w:t xml:space="preserve">Me interesa </w:t>
      </w:r>
      <w:r w:rsidR="00DA6181" w:rsidRPr="00DA6181">
        <w:t xml:space="preserve"> conocer c</w:t>
      </w:r>
      <w:r w:rsidRPr="00DA6181">
        <w:t>ó</w:t>
      </w:r>
      <w:r w:rsidR="00655DA6" w:rsidRPr="00DA6181">
        <w:t>mo otros que no creen en un dios persona</w:t>
      </w:r>
      <w:r w:rsidR="00DA6181" w:rsidRPr="00DA6181">
        <w:t>l adoptan el</w:t>
      </w:r>
      <w:r w:rsidR="00B64AD7" w:rsidRPr="00DA6181">
        <w:t xml:space="preserve"> modo de </w:t>
      </w:r>
      <w:r w:rsidR="00FA3C8E" w:rsidRPr="00DA6181">
        <w:t>vida de OA. Me gustaría saber có</w:t>
      </w:r>
      <w:r w:rsidR="00B64AD7" w:rsidRPr="00DA6181">
        <w:t>mo otros no creyentes abordan los doce pasos y “</w:t>
      </w:r>
      <w:r w:rsidR="00DB0D6D" w:rsidRPr="00DA6181">
        <w:t xml:space="preserve">se </w:t>
      </w:r>
      <w:r w:rsidR="00B64AD7" w:rsidRPr="00DA6181">
        <w:t xml:space="preserve">entregan”. Espero que otros escriban a </w:t>
      </w:r>
      <w:proofErr w:type="spellStart"/>
      <w:r w:rsidR="00B64AD7" w:rsidRPr="00DA6181">
        <w:rPr>
          <w:rStyle w:val="CitaCar"/>
          <w:color w:val="auto"/>
        </w:rPr>
        <w:t>Lifeline</w:t>
      </w:r>
      <w:proofErr w:type="spellEnd"/>
      <w:r w:rsidR="00B64AD7" w:rsidRPr="00DA6181">
        <w:rPr>
          <w:rStyle w:val="CitaCar"/>
          <w:color w:val="auto"/>
        </w:rPr>
        <w:t>,</w:t>
      </w:r>
      <w:r w:rsidR="00DA6181" w:rsidRPr="00DA6181">
        <w:rPr>
          <w:rStyle w:val="CitaCar"/>
          <w:color w:val="auto"/>
        </w:rPr>
        <w:t xml:space="preserve"> y lo utilicen como </w:t>
      </w:r>
      <w:r w:rsidR="00DA6181" w:rsidRPr="00DA6181">
        <w:t>un foro para aquellos</w:t>
      </w:r>
      <w:r w:rsidR="00B64AD7" w:rsidRPr="00DA6181">
        <w:t xml:space="preserve"> que vivimos  los pasos de una forma alternativa.”. Reimpreso del </w:t>
      </w:r>
      <w:proofErr w:type="spellStart"/>
      <w:r w:rsidR="00B64AD7" w:rsidRPr="00DA6181">
        <w:rPr>
          <w:rStyle w:val="CitaCar"/>
          <w:color w:val="auto"/>
        </w:rPr>
        <w:t>Lifeline</w:t>
      </w:r>
      <w:proofErr w:type="spellEnd"/>
    </w:p>
    <w:p w:rsidR="001D3A09" w:rsidRPr="00DA6181" w:rsidRDefault="001D3A09">
      <w:pPr>
        <w:rPr>
          <w:rStyle w:val="CitaCar"/>
          <w:color w:val="auto"/>
        </w:rPr>
      </w:pPr>
    </w:p>
    <w:p w:rsidR="00C21FD9" w:rsidRPr="00DA6181" w:rsidRDefault="00C21FD9" w:rsidP="00C21FD9">
      <w:pPr>
        <w:spacing w:before="51"/>
        <w:ind w:left="102" w:right="689"/>
        <w:rPr>
          <w:rFonts w:cs="Calibri"/>
          <w:sz w:val="24"/>
          <w:szCs w:val="24"/>
        </w:rPr>
      </w:pPr>
      <w:r w:rsidRPr="00DA6181">
        <w:rPr>
          <w:rFonts w:ascii="Verdana" w:hAnsi="Verdana"/>
          <w:sz w:val="16"/>
          <w:szCs w:val="16"/>
          <w:shd w:val="clear" w:color="auto" w:fill="FFFFFF"/>
        </w:rPr>
        <w:t>Esto es una traducción de literatura aprobada de OA. 20-11-2017. Copyright Comedores Compulsivos Anónimos, todos los derechos reservados.</w:t>
      </w:r>
    </w:p>
    <w:p w:rsidR="001D3A09" w:rsidRPr="00B64AD7" w:rsidRDefault="001D3A09">
      <w:pPr>
        <w:rPr>
          <w:rStyle w:val="CitaCar"/>
        </w:rPr>
      </w:pPr>
    </w:p>
    <w:p w:rsidR="003745C3" w:rsidRDefault="003745C3"/>
    <w:sectPr w:rsidR="003745C3" w:rsidSect="00C1627C">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EA4C9D" w15:done="0"/>
  <w15:commentEx w15:paraId="0A8A1CF2" w15:done="0"/>
  <w15:commentEx w15:paraId="6F8537C5" w15:done="0"/>
  <w15:commentEx w15:paraId="64B961D2" w15:done="0"/>
  <w15:commentEx w15:paraId="36EAACCD" w15:done="0"/>
  <w15:commentEx w15:paraId="63F40372" w15:done="0"/>
  <w15:commentEx w15:paraId="2335177D" w15:done="0"/>
  <w15:commentEx w15:paraId="46D2DF8A" w15:done="0"/>
  <w15:commentEx w15:paraId="22D695C3" w15:done="0"/>
  <w15:commentEx w15:paraId="1D3C3182" w15:done="0"/>
  <w15:commentEx w15:paraId="29440FA3" w15:done="0"/>
  <w15:commentEx w15:paraId="331897AA" w15:done="0"/>
  <w15:commentEx w15:paraId="517F181E" w15:done="0"/>
  <w15:commentEx w15:paraId="13CD1C0E" w15:done="0"/>
  <w15:commentEx w15:paraId="3EBA00CE" w15:done="0"/>
  <w15:commentEx w15:paraId="00BDAFC3" w15:done="0"/>
  <w15:commentEx w15:paraId="080C85EA" w15:done="0"/>
  <w15:commentEx w15:paraId="637A0CB7"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ene CABALLERO">
    <w15:presenceInfo w15:providerId="None" w15:userId="Irene CABALLER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65BC2"/>
    <w:rsid w:val="00010CF8"/>
    <w:rsid w:val="000148C9"/>
    <w:rsid w:val="000832F3"/>
    <w:rsid w:val="000F354B"/>
    <w:rsid w:val="001B2C05"/>
    <w:rsid w:val="001D3A09"/>
    <w:rsid w:val="00340388"/>
    <w:rsid w:val="003745C3"/>
    <w:rsid w:val="00523C45"/>
    <w:rsid w:val="00620BE1"/>
    <w:rsid w:val="00631F6B"/>
    <w:rsid w:val="00655DA6"/>
    <w:rsid w:val="00706984"/>
    <w:rsid w:val="00827B6C"/>
    <w:rsid w:val="00833790"/>
    <w:rsid w:val="00835782"/>
    <w:rsid w:val="00891388"/>
    <w:rsid w:val="008927F5"/>
    <w:rsid w:val="00965BC2"/>
    <w:rsid w:val="00B64AD7"/>
    <w:rsid w:val="00C1627C"/>
    <w:rsid w:val="00C21FD9"/>
    <w:rsid w:val="00C24505"/>
    <w:rsid w:val="00C878ED"/>
    <w:rsid w:val="00DA6181"/>
    <w:rsid w:val="00DB0D6D"/>
    <w:rsid w:val="00E061CC"/>
    <w:rsid w:val="00F40BC6"/>
    <w:rsid w:val="00F4341E"/>
    <w:rsid w:val="00FA3C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65BC2"/>
    <w:rPr>
      <w:i/>
      <w:iCs/>
    </w:rPr>
  </w:style>
  <w:style w:type="paragraph" w:styleId="Cita">
    <w:name w:val="Quote"/>
    <w:basedOn w:val="Normal"/>
    <w:next w:val="Normal"/>
    <w:link w:val="CitaCar"/>
    <w:uiPriority w:val="29"/>
    <w:qFormat/>
    <w:rsid w:val="00620BE1"/>
    <w:rPr>
      <w:i/>
      <w:iCs/>
      <w:color w:val="000000" w:themeColor="text1"/>
    </w:rPr>
  </w:style>
  <w:style w:type="character" w:customStyle="1" w:styleId="CitaCar">
    <w:name w:val="Cita Car"/>
    <w:basedOn w:val="Fuentedeprrafopredeter"/>
    <w:link w:val="Cita"/>
    <w:uiPriority w:val="29"/>
    <w:rsid w:val="00620BE1"/>
    <w:rPr>
      <w:i/>
      <w:iCs/>
      <w:color w:val="000000" w:themeColor="text1"/>
    </w:rPr>
  </w:style>
  <w:style w:type="character" w:styleId="Refdecomentario">
    <w:name w:val="annotation reference"/>
    <w:basedOn w:val="Fuentedeprrafopredeter"/>
    <w:uiPriority w:val="99"/>
    <w:semiHidden/>
    <w:unhideWhenUsed/>
    <w:rsid w:val="00631F6B"/>
    <w:rPr>
      <w:sz w:val="16"/>
      <w:szCs w:val="16"/>
    </w:rPr>
  </w:style>
  <w:style w:type="paragraph" w:styleId="Textocomentario">
    <w:name w:val="annotation text"/>
    <w:basedOn w:val="Normal"/>
    <w:link w:val="TextocomentarioCar"/>
    <w:uiPriority w:val="99"/>
    <w:semiHidden/>
    <w:unhideWhenUsed/>
    <w:rsid w:val="00631F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1F6B"/>
    <w:rPr>
      <w:sz w:val="20"/>
      <w:szCs w:val="20"/>
    </w:rPr>
  </w:style>
  <w:style w:type="paragraph" w:styleId="Asuntodelcomentario">
    <w:name w:val="annotation subject"/>
    <w:basedOn w:val="Textocomentario"/>
    <w:next w:val="Textocomentario"/>
    <w:link w:val="AsuntodelcomentarioCar"/>
    <w:uiPriority w:val="99"/>
    <w:semiHidden/>
    <w:unhideWhenUsed/>
    <w:rsid w:val="00631F6B"/>
    <w:rPr>
      <w:b/>
      <w:bCs/>
    </w:rPr>
  </w:style>
  <w:style w:type="character" w:customStyle="1" w:styleId="AsuntodelcomentarioCar">
    <w:name w:val="Asunto del comentario Car"/>
    <w:basedOn w:val="TextocomentarioCar"/>
    <w:link w:val="Asuntodelcomentario"/>
    <w:uiPriority w:val="99"/>
    <w:semiHidden/>
    <w:rsid w:val="00631F6B"/>
    <w:rPr>
      <w:b/>
      <w:bCs/>
      <w:sz w:val="20"/>
      <w:szCs w:val="20"/>
    </w:rPr>
  </w:style>
  <w:style w:type="paragraph" w:styleId="Textodeglobo">
    <w:name w:val="Balloon Text"/>
    <w:basedOn w:val="Normal"/>
    <w:link w:val="TextodegloboCar"/>
    <w:uiPriority w:val="99"/>
    <w:semiHidden/>
    <w:unhideWhenUsed/>
    <w:rsid w:val="00631F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F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733</Words>
  <Characters>4035</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Remedios</dc:creator>
  <cp:lastModifiedBy>Remedios</cp:lastModifiedBy>
  <cp:revision>2</cp:revision>
  <dcterms:created xsi:type="dcterms:W3CDTF">2017-11-29T18:06:00Z</dcterms:created>
  <dcterms:modified xsi:type="dcterms:W3CDTF">2017-11-29T18:06:00Z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3d302437-f01f-4bb1-87d1-dfa7869aecbf</vt:lpwstr>
  </property>
  <property fmtid="{D5CDD505-2E9C-101B-9397-08002B2CF9AE}" pid="3" name="OriginatingUser">
    <vt:lpwstr>irene.caballero</vt:lpwstr>
  </property>
  <property fmtid="{D5CDD505-2E9C-101B-9397-08002B2CF9AE}" pid="4" name="CLASSIFICATION">
    <vt:lpwstr>RESTRICTED</vt:lpwstr>
  </property>
</Properties>
</file>