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Figura Parlamentaria</w:t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br w:type="textWrapping"/>
        <w:t xml:space="preserve">A.- Funciones</w:t>
        <w:br w:type="textWrapping"/>
        <w:t xml:space="preserve">1) Es responsable de asistir al Presidente de la Junta Nacional cuando </w:t>
        <w:br w:type="textWrapping"/>
        <w:t xml:space="preserve">coordina la Asamblea Nacional.</w:t>
        <w:br w:type="textWrapping"/>
        <w:t xml:space="preserve">2) Velar por el cumplimiento de las Reglas de Robert aceptadas como vía </w:t>
        <w:br w:type="textWrapping"/>
        <w:t xml:space="preserve">de funcionamiento.</w:t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br w:type="textWrapping"/>
        <w:t xml:space="preserve">B.- Requisitos</w:t>
        <w:br w:type="textWrapping"/>
        <w:t xml:space="preserve">1) Abstinencia continuada de al menos 2 años.</w:t>
        <w:br w:type="textWrapping"/>
        <w:t xml:space="preserve">2) Experiencia de servicio en el ámbito de Intergrupo o Grupo. </w:t>
        <w:br w:type="textWrapping"/>
        <w:t xml:space="preserve">Conocimiento de Los Doce Pasos y Las Doce Tradiciones de CCA-OA, Los </w:t>
        <w:br w:type="textWrapping"/>
        <w:t xml:space="preserve">Conceptos de Servicio, Estatutos y Reglamento Interno de CCA/OA de </w:t>
        <w:br w:type="textWrapping"/>
        <w:t xml:space="preserve">España, Manual de Servicios, Estatutos de la Región 9 y Mundial.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